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01" w:rsidRDefault="0075781E">
      <w:pPr>
        <w:spacing w:before="58"/>
        <w:ind w:left="2498" w:right="1978" w:hanging="404"/>
        <w:rPr>
          <w:sz w:val="56"/>
        </w:rPr>
      </w:pPr>
      <w:r>
        <w:rPr>
          <w:noProof/>
        </w:rPr>
        <mc:AlternateContent>
          <mc:Choice Requires="wps">
            <w:drawing>
              <wp:anchor distT="0" distB="0" distL="0" distR="0" simplePos="0" relativeHeight="251658752" behindDoc="0" locked="0" layoutInCell="1" allowOverlap="1">
                <wp:simplePos x="0" y="0"/>
                <wp:positionH relativeFrom="page">
                  <wp:posOffset>457200</wp:posOffset>
                </wp:positionH>
                <wp:positionV relativeFrom="paragraph">
                  <wp:posOffset>892175</wp:posOffset>
                </wp:positionV>
                <wp:extent cx="6796405" cy="0"/>
                <wp:effectExtent l="9525" t="6350" r="1397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6405" cy="0"/>
                        </a:xfrm>
                        <a:prstGeom prst="line">
                          <a:avLst/>
                        </a:prstGeom>
                        <a:noFill/>
                        <a:ln w="12700">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3B04"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0.25pt" to="571.1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" strokecolor="#a4a4a4" strokeweight="1pt">
                <w10:wrap type="topAndBottom" anchorx="page"/>
              </v:line>
            </w:pict>
          </mc:Fallback>
        </mc:AlternateContent>
      </w:r>
      <w:r>
        <w:rPr>
          <w:color w:val="1F4E79"/>
          <w:sz w:val="56"/>
        </w:rPr>
        <w:t>FAQs: Smoking Abstinence Prior to Elective Surgery</w:t>
      </w:r>
    </w:p>
    <w:p w:rsidR="003D2201" w:rsidRDefault="0075781E">
      <w:pPr>
        <w:pStyle w:val="BodyText"/>
        <w:spacing w:before="152"/>
        <w:ind w:left="120"/>
      </w:pPr>
      <w:r>
        <w:rPr>
          <w:color w:val="1F4E79"/>
        </w:rPr>
        <w:t>WHAT IS THE REQUIREMENT?</w:t>
      </w:r>
    </w:p>
    <w:p w:rsidR="003D2201" w:rsidRDefault="0075781E">
      <w:pPr>
        <w:pStyle w:val="BodyText"/>
        <w:spacing w:before="1"/>
        <w:ind w:left="480" w:right="284"/>
      </w:pPr>
      <w:r>
        <w:t xml:space="preserve">PacificSource Community Solutions follows </w:t>
      </w:r>
      <w:hyperlink r:id="rId9">
        <w:r>
          <w:rPr>
            <w:color w:val="944F71"/>
            <w:u w:val="single" w:color="944F71"/>
          </w:rPr>
          <w:t>OHA’s Prioritized List of Health Services Ancillary</w:t>
        </w:r>
      </w:hyperlink>
      <w:r>
        <w:rPr>
          <w:color w:val="944F71"/>
          <w:u w:val="single" w:color="944F71"/>
        </w:rPr>
        <w:t xml:space="preserve"> </w:t>
      </w:r>
      <w:hyperlink r:id="rId10">
        <w:r>
          <w:rPr>
            <w:color w:val="944F71"/>
            <w:u w:val="single" w:color="944F71"/>
          </w:rPr>
          <w:t xml:space="preserve">Guideline A4 </w:t>
        </w:r>
      </w:hyperlink>
      <w:proofErr w:type="gramStart"/>
      <w:r>
        <w:rPr>
          <w:color w:val="333333"/>
        </w:rPr>
        <w:t>which</w:t>
      </w:r>
      <w:proofErr w:type="gramEnd"/>
      <w:r>
        <w:rPr>
          <w:color w:val="333333"/>
        </w:rPr>
        <w:t xml:space="preserve"> requires </w:t>
      </w:r>
      <w:r>
        <w:t>patients to quit smoking for 30 days in advance of elective surgery. For elective surgical procedures requiring prior authorization, there are two requirements when submitting an elective surgical procedure request</w:t>
      </w:r>
      <w:r>
        <w:rPr>
          <w:color w:val="333333"/>
        </w:rPr>
        <w:t xml:space="preserve">: (1) </w:t>
      </w:r>
      <w:hyperlink w:anchor="_bookmark0" w:history="1">
        <w:r>
          <w:rPr>
            <w:color w:val="944F71"/>
            <w:u w:val="single" w:color="944F71"/>
          </w:rPr>
          <w:t xml:space="preserve">objective evidence of abstinence from </w:t>
        </w:r>
        <w:r>
          <w:rPr>
            <w:color w:val="944F71"/>
            <w:u w:val="single" w:color="944F71"/>
          </w:rPr>
          <w:t>s</w:t>
        </w:r>
        <w:r>
          <w:rPr>
            <w:color w:val="944F71"/>
            <w:u w:val="single" w:color="944F71"/>
          </w:rPr>
          <w:t>moking</w:t>
        </w:r>
      </w:hyperlink>
      <w:r>
        <w:rPr>
          <w:color w:val="333333"/>
        </w:rPr>
        <w:t xml:space="preserve">, and (2) relevant chart notes. See next page for a </w:t>
      </w:r>
      <w:hyperlink w:anchor="_bookmark1" w:history="1">
        <w:r>
          <w:rPr>
            <w:color w:val="944F71"/>
            <w:u w:val="single" w:color="944F71"/>
          </w:rPr>
          <w:t>basic workflow option</w:t>
        </w:r>
      </w:hyperlink>
      <w:r>
        <w:rPr>
          <w:color w:val="333333"/>
        </w:rPr>
        <w:t>.</w:t>
      </w:r>
    </w:p>
    <w:p w:rsidR="003D2201" w:rsidRDefault="003D2201">
      <w:pPr>
        <w:pStyle w:val="BodyText"/>
        <w:spacing w:before="11"/>
        <w:rPr>
          <w:sz w:val="17"/>
        </w:rPr>
      </w:pPr>
    </w:p>
    <w:p w:rsidR="003D2201" w:rsidRDefault="0075781E">
      <w:pPr>
        <w:pStyle w:val="BodyText"/>
        <w:spacing w:before="94" w:line="241" w:lineRule="exact"/>
        <w:ind w:left="120"/>
      </w:pPr>
      <w:r>
        <w:rPr>
          <w:color w:val="1F4E79"/>
        </w:rPr>
        <w:t>WHAT IS THE DEFINITION OF ELECTIVE SURGERY?</w:t>
      </w:r>
    </w:p>
    <w:p w:rsidR="003D2201" w:rsidRDefault="0075781E">
      <w:pPr>
        <w:pStyle w:val="BodyText"/>
        <w:ind w:left="480" w:right="330"/>
      </w:pPr>
      <w:r>
        <w:t xml:space="preserve">Elective surgical procedures </w:t>
      </w:r>
      <w:proofErr w:type="gramStart"/>
      <w:r>
        <w:t>are defined</w:t>
      </w:r>
      <w:proofErr w:type="gramEnd"/>
      <w:r>
        <w:t xml:space="preserve"> as </w:t>
      </w:r>
      <w:r w:rsidR="00B8222E">
        <w:t>those, which</w:t>
      </w:r>
      <w:r>
        <w:t xml:space="preserve"> are flexible in their scheduling because the condition does not pose an imminent threat nor does it require immediate attention within one month.</w:t>
      </w:r>
    </w:p>
    <w:p w:rsidR="003D2201" w:rsidRDefault="003D2201">
      <w:pPr>
        <w:pStyle w:val="BodyText"/>
        <w:spacing w:before="10"/>
        <w:rPr>
          <w:sz w:val="20"/>
        </w:rPr>
      </w:pPr>
    </w:p>
    <w:p w:rsidR="003D2201" w:rsidRDefault="0075781E">
      <w:pPr>
        <w:pStyle w:val="BodyText"/>
        <w:spacing w:before="1"/>
        <w:ind w:left="120"/>
      </w:pPr>
      <w:r>
        <w:rPr>
          <w:color w:val="1F4E79"/>
        </w:rPr>
        <w:t>ARE THERE ANY SURGERIES THAT ARE EXCEPTIONS TO THIS GUIDELINE?</w:t>
      </w:r>
    </w:p>
    <w:p w:rsidR="003D2201" w:rsidRDefault="0075781E">
      <w:pPr>
        <w:pStyle w:val="BodyText"/>
        <w:spacing w:before="1"/>
        <w:ind w:left="480" w:right="471"/>
      </w:pPr>
      <w:r>
        <w:t xml:space="preserve">Reproductive (i.e. for contraceptive purposes), cancer-related and diagnostic procedures are excluded from this guideline. Certain other procedures, such as </w:t>
      </w:r>
      <w:proofErr w:type="gramStart"/>
      <w:r>
        <w:t>lung volume reduction surgery</w:t>
      </w:r>
      <w:proofErr w:type="gramEnd"/>
      <w:r>
        <w:t xml:space="preserve">, bariatric surgery, erectile dysfunction surgery, and spinal fusion have 6-month smoking </w:t>
      </w:r>
      <w:r w:rsidRPr="00E212EE">
        <w:rPr>
          <w:b/>
        </w:rPr>
        <w:t>abstinence</w:t>
      </w:r>
      <w:r>
        <w:t xml:space="preserve"> requirements</w:t>
      </w:r>
      <w:r w:rsidR="00B8222E">
        <w:t>, per Guideline Notes 8, 100, 112 and 159</w:t>
      </w:r>
      <w:r>
        <w:t>.</w:t>
      </w:r>
    </w:p>
    <w:p w:rsidR="003D2201" w:rsidRDefault="003D2201">
      <w:pPr>
        <w:pStyle w:val="BodyText"/>
        <w:spacing w:before="10"/>
        <w:rPr>
          <w:sz w:val="20"/>
        </w:rPr>
      </w:pPr>
    </w:p>
    <w:p w:rsidR="003D2201" w:rsidRDefault="0075781E">
      <w:pPr>
        <w:pStyle w:val="BodyText"/>
        <w:spacing w:before="1"/>
        <w:ind w:left="120"/>
      </w:pPr>
      <w:r>
        <w:rPr>
          <w:color w:val="1F4E79"/>
        </w:rPr>
        <w:t xml:space="preserve">WHO </w:t>
      </w:r>
      <w:proofErr w:type="gramStart"/>
      <w:r>
        <w:rPr>
          <w:color w:val="1F4E79"/>
        </w:rPr>
        <w:t>IS CONSIDERED</w:t>
      </w:r>
      <w:proofErr w:type="gramEnd"/>
      <w:r>
        <w:rPr>
          <w:color w:val="1F4E79"/>
        </w:rPr>
        <w:t xml:space="preserve"> A SMOKER?</w:t>
      </w:r>
    </w:p>
    <w:p w:rsidR="003D2201" w:rsidRDefault="0075781E">
      <w:pPr>
        <w:pStyle w:val="BodyText"/>
        <w:spacing w:before="1"/>
        <w:ind w:left="480" w:right="307"/>
      </w:pPr>
      <w:r>
        <w:rPr>
          <w:color w:val="333333"/>
        </w:rPr>
        <w:t>A smoker is anyone currently smoking cigarettes, or someone who has abstained from smoking for less than one year. For patients who have quit smoking cigarettes for at least one full year, a documented attestation is sufficient.</w:t>
      </w:r>
    </w:p>
    <w:p w:rsidR="003D2201" w:rsidRDefault="003D2201">
      <w:pPr>
        <w:pStyle w:val="BodyText"/>
        <w:spacing w:before="10"/>
        <w:rPr>
          <w:sz w:val="20"/>
        </w:rPr>
      </w:pPr>
    </w:p>
    <w:p w:rsidR="003D2201" w:rsidRDefault="0075781E">
      <w:pPr>
        <w:pStyle w:val="BodyText"/>
        <w:spacing w:before="1"/>
        <w:ind w:left="120"/>
      </w:pPr>
      <w:r>
        <w:rPr>
          <w:color w:val="1F4E79"/>
        </w:rPr>
        <w:t>WHY IS SMOKING CESSATION PRIOR TO SURGERY SO IMPORTANT? WHAT CAN I TELL MY PATIENTS?</w:t>
      </w:r>
    </w:p>
    <w:p w:rsidR="003D2201" w:rsidRDefault="0075781E">
      <w:pPr>
        <w:spacing w:before="1"/>
        <w:ind w:left="480" w:right="401"/>
        <w:rPr>
          <w:i/>
          <w:sz w:val="21"/>
        </w:rPr>
      </w:pPr>
      <w:r>
        <w:rPr>
          <w:sz w:val="21"/>
        </w:rPr>
        <w:t xml:space="preserve">From the American College of Surgeons: </w:t>
      </w:r>
      <w:r>
        <w:rPr>
          <w:i/>
          <w:sz w:val="21"/>
        </w:rPr>
        <w:t>Smoking increases your risk of problems during and after your operation. Quitting 4 to 6 weeks before your operation and staying smoke-free 4 weeks after it can decrease your rate of wound complications by 50 percent.</w:t>
      </w:r>
    </w:p>
    <w:p w:rsidR="003D2201" w:rsidRDefault="0075781E">
      <w:pPr>
        <w:spacing w:before="138"/>
        <w:ind w:left="480" w:right="470"/>
        <w:rPr>
          <w:i/>
          <w:sz w:val="21"/>
        </w:rPr>
      </w:pPr>
      <w:r>
        <w:rPr>
          <w:sz w:val="21"/>
        </w:rPr>
        <w:t xml:space="preserve">From the American Association of </w:t>
      </w:r>
      <w:proofErr w:type="spellStart"/>
      <w:r>
        <w:rPr>
          <w:sz w:val="21"/>
        </w:rPr>
        <w:t>Orthopaedic</w:t>
      </w:r>
      <w:proofErr w:type="spellEnd"/>
      <w:r>
        <w:rPr>
          <w:sz w:val="21"/>
        </w:rPr>
        <w:t xml:space="preserve"> Surgeons: </w:t>
      </w:r>
      <w:r>
        <w:rPr>
          <w:i/>
          <w:sz w:val="21"/>
        </w:rPr>
        <w:t>Smoking has a negative effect on fracture and wound healing after surgery. Broken bones take longer to heal in smokers because of the harmful effects of nicotine on the production of bone-forming cells.</w:t>
      </w:r>
    </w:p>
    <w:p w:rsidR="003D2201" w:rsidRDefault="0075781E">
      <w:pPr>
        <w:spacing w:before="137" w:line="241" w:lineRule="exact"/>
        <w:ind w:left="480"/>
        <w:rPr>
          <w:i/>
          <w:sz w:val="21"/>
        </w:rPr>
      </w:pPr>
      <w:r>
        <w:rPr>
          <w:sz w:val="21"/>
        </w:rPr>
        <w:t xml:space="preserve">From the American Society of Anesthesiologists: </w:t>
      </w:r>
      <w:r>
        <w:rPr>
          <w:i/>
          <w:sz w:val="21"/>
        </w:rPr>
        <w:t>After surgery, you are much more likely to need a ventilator</w:t>
      </w:r>
    </w:p>
    <w:p w:rsidR="003D2201" w:rsidRDefault="0075781E">
      <w:pPr>
        <w:spacing w:line="241" w:lineRule="exact"/>
        <w:ind w:left="480"/>
        <w:rPr>
          <w:i/>
          <w:sz w:val="21"/>
        </w:rPr>
      </w:pPr>
      <w:r>
        <w:rPr>
          <w:i/>
          <w:sz w:val="21"/>
        </w:rPr>
        <w:t xml:space="preserve">– </w:t>
      </w:r>
      <w:proofErr w:type="gramStart"/>
      <w:r>
        <w:rPr>
          <w:i/>
          <w:sz w:val="21"/>
        </w:rPr>
        <w:t>a</w:t>
      </w:r>
      <w:proofErr w:type="gramEnd"/>
      <w:r>
        <w:rPr>
          <w:i/>
          <w:sz w:val="21"/>
        </w:rPr>
        <w:t xml:space="preserve"> machine that breathes for you – because of your increased risk of breathing and lung problems.</w:t>
      </w:r>
    </w:p>
    <w:p w:rsidR="003D2201" w:rsidRDefault="003D2201">
      <w:pPr>
        <w:pStyle w:val="BodyText"/>
        <w:spacing w:before="1"/>
        <w:rPr>
          <w:i/>
        </w:rPr>
      </w:pPr>
    </w:p>
    <w:p w:rsidR="003D2201" w:rsidRDefault="0075781E">
      <w:pPr>
        <w:pStyle w:val="BodyText"/>
        <w:spacing w:before="1" w:line="241" w:lineRule="exact"/>
        <w:ind w:left="120"/>
      </w:pPr>
      <w:bookmarkStart w:id="0" w:name="_bookmark0"/>
      <w:bookmarkStart w:id="1" w:name="_GoBack"/>
      <w:bookmarkEnd w:id="0"/>
      <w:bookmarkEnd w:id="1"/>
      <w:r>
        <w:rPr>
          <w:color w:val="1F4E79"/>
        </w:rPr>
        <w:t>WHAT ARE THE PROOF-OF-ABSTINENCE TESTING OPTIONS, ISSUES, AND REFERENCE RANGES?</w:t>
      </w:r>
    </w:p>
    <w:p w:rsidR="003D2201" w:rsidRDefault="0075781E">
      <w:pPr>
        <w:pStyle w:val="BodyText"/>
        <w:ind w:left="480" w:right="366"/>
      </w:pPr>
      <w:r>
        <w:t xml:space="preserve">Testing options for cigarette smoking abstinence include urine or blood tests for cotinine (a metabolite of nicotine) or </w:t>
      </w:r>
      <w:proofErr w:type="spellStart"/>
      <w:r>
        <w:t>anabasine</w:t>
      </w:r>
      <w:proofErr w:type="spellEnd"/>
      <w:r>
        <w:t xml:space="preserve"> (a tobacco-specific biomarker), or an exhaled carbon monoxide test. It is </w:t>
      </w:r>
      <w:proofErr w:type="gramStart"/>
      <w:r>
        <w:t>well-known</w:t>
      </w:r>
      <w:proofErr w:type="gramEnd"/>
      <w:r>
        <w:t xml:space="preserve"> that patients using nicotine replacement therapies (NRTs) test positive for cotinine. Therefore, either </w:t>
      </w:r>
      <w:proofErr w:type="spellStart"/>
      <w:r>
        <w:t>anabasine</w:t>
      </w:r>
      <w:proofErr w:type="spellEnd"/>
      <w:r>
        <w:t xml:space="preserve"> or exhaled CO tests </w:t>
      </w:r>
      <w:proofErr w:type="gramStart"/>
      <w:r>
        <w:t>should be ordered</w:t>
      </w:r>
      <w:proofErr w:type="gramEnd"/>
      <w:r>
        <w:t xml:space="preserve"> for those patients. Some foods may also trigger positive cotinine values. Testing laboratories offer a reflex test for </w:t>
      </w:r>
      <w:proofErr w:type="spellStart"/>
      <w:r>
        <w:t>anabasine</w:t>
      </w:r>
      <w:proofErr w:type="spellEnd"/>
      <w:r>
        <w:t xml:space="preserve">, if cotinine </w:t>
      </w:r>
      <w:proofErr w:type="gramStart"/>
      <w:r>
        <w:t>is detected</w:t>
      </w:r>
      <w:proofErr w:type="gramEnd"/>
      <w:r>
        <w:t xml:space="preserve"> first. </w:t>
      </w:r>
      <w:hyperlink w:anchor="_bookmark2" w:history="1">
        <w:r>
          <w:rPr>
            <w:color w:val="944F71"/>
            <w:u w:val="single" w:color="944F71"/>
          </w:rPr>
          <w:t>Billing codes</w:t>
        </w:r>
      </w:hyperlink>
      <w:r>
        <w:rPr>
          <w:color w:val="944F71"/>
          <w:u w:val="single" w:color="944F71"/>
        </w:rPr>
        <w:t xml:space="preserve"> </w:t>
      </w:r>
      <w:r>
        <w:t xml:space="preserve">for all tests </w:t>
      </w:r>
      <w:proofErr w:type="gramStart"/>
      <w:r>
        <w:t>can be found</w:t>
      </w:r>
      <w:proofErr w:type="gramEnd"/>
      <w:r>
        <w:t xml:space="preserve"> on the workflow on the next page.</w:t>
      </w:r>
    </w:p>
    <w:p w:rsidR="003D2201" w:rsidRDefault="003D2201">
      <w:pPr>
        <w:pStyle w:val="BodyText"/>
      </w:pPr>
    </w:p>
    <w:p w:rsidR="003D2201" w:rsidRDefault="0075781E">
      <w:pPr>
        <w:pStyle w:val="BodyText"/>
        <w:ind w:left="480" w:right="382"/>
      </w:pPr>
      <w:r>
        <w:t xml:space="preserve">Neither OHA nor PacificSource can offer a negative cutoff value for these tests because they differ depending on individual laboratories’ reference ranges. For example, one laboratory’s </w:t>
      </w:r>
      <w:proofErr w:type="spellStart"/>
      <w:r>
        <w:t>anabasine</w:t>
      </w:r>
      <w:proofErr w:type="spellEnd"/>
      <w:r>
        <w:t xml:space="preserve"> cutoff is &lt;</w:t>
      </w:r>
      <w:proofErr w:type="gramStart"/>
      <w:r>
        <w:t>2</w:t>
      </w:r>
      <w:proofErr w:type="gramEnd"/>
      <w:r>
        <w:t xml:space="preserve"> ng/mL, while another’s is &lt;3. This is because each lab’s assay process has its own sensitivities. However, the unit of measurement for </w:t>
      </w:r>
      <w:proofErr w:type="spellStart"/>
      <w:r>
        <w:t>anabasine</w:t>
      </w:r>
      <w:proofErr w:type="spellEnd"/>
      <w:r>
        <w:t xml:space="preserve"> is extremely small, and patients abstaining from cigarette smoking ought to be below those numbers after 30 days regardless of whether the cutoff is </w:t>
      </w:r>
      <w:proofErr w:type="gramStart"/>
      <w:r>
        <w:t>2</w:t>
      </w:r>
      <w:proofErr w:type="gramEnd"/>
      <w:r>
        <w:t xml:space="preserve"> or 3 ng/</w:t>
      </w:r>
      <w:proofErr w:type="spellStart"/>
      <w:r>
        <w:t>mL.</w:t>
      </w:r>
      <w:proofErr w:type="spellEnd"/>
      <w:r>
        <w:t xml:space="preserve"> </w:t>
      </w:r>
      <w:proofErr w:type="spellStart"/>
      <w:r>
        <w:t>Anabasine</w:t>
      </w:r>
      <w:proofErr w:type="spellEnd"/>
      <w:r>
        <w:t xml:space="preserve"> tests occasionally result in false negatives because of the compound’s low concentration in tobacco.</w:t>
      </w:r>
    </w:p>
    <w:p w:rsidR="003D2201" w:rsidRDefault="003D2201" w:rsidP="006B0C42">
      <w:pPr>
        <w:pStyle w:val="BodyText"/>
        <w:spacing w:before="1"/>
        <w:jc w:val="center"/>
        <w:rPr>
          <w:sz w:val="28"/>
        </w:rPr>
      </w:pPr>
    </w:p>
    <w:p w:rsidR="00552EEC" w:rsidRDefault="0075781E" w:rsidP="006B0C42">
      <w:pPr>
        <w:tabs>
          <w:tab w:val="left" w:pos="8745"/>
        </w:tabs>
        <w:spacing w:before="1"/>
        <w:ind w:left="120"/>
        <w:jc w:val="center"/>
        <w:rPr>
          <w:color w:val="1F487C"/>
          <w:sz w:val="18"/>
        </w:rPr>
      </w:pPr>
      <w:r>
        <w:rPr>
          <w:color w:val="1F4E79"/>
          <w:sz w:val="18"/>
        </w:rPr>
        <w:t xml:space="preserve">For questions, please contact </w:t>
      </w:r>
      <w:r w:rsidR="00B8222E">
        <w:rPr>
          <w:color w:val="1F487C"/>
          <w:sz w:val="18"/>
        </w:rPr>
        <w:t xml:space="preserve">Customer Service </w:t>
      </w:r>
      <w:r w:rsidR="00FC6ADC">
        <w:rPr>
          <w:color w:val="1F487C"/>
          <w:sz w:val="18"/>
        </w:rPr>
        <w:t>(800) 431-4135</w:t>
      </w:r>
    </w:p>
    <w:p w:rsidR="003D2201" w:rsidRDefault="00552EEC" w:rsidP="006B0C42">
      <w:pPr>
        <w:tabs>
          <w:tab w:val="left" w:pos="8745"/>
        </w:tabs>
        <w:spacing w:before="1"/>
        <w:ind w:left="120"/>
        <w:jc w:val="center"/>
        <w:rPr>
          <w:sz w:val="14"/>
        </w:rPr>
      </w:pPr>
      <w:r>
        <w:rPr>
          <w:color w:val="1F4E79"/>
          <w:sz w:val="14"/>
        </w:rPr>
        <w:t>Last updated</w:t>
      </w:r>
      <w:r>
        <w:rPr>
          <w:color w:val="1F4E79"/>
          <w:spacing w:val="-12"/>
          <w:sz w:val="14"/>
        </w:rPr>
        <w:t xml:space="preserve"> </w:t>
      </w:r>
      <w:bookmarkStart w:id="2" w:name="_bookmark1"/>
      <w:bookmarkEnd w:id="2"/>
      <w:r>
        <w:rPr>
          <w:color w:val="1F4E79"/>
          <w:sz w:val="14"/>
        </w:rPr>
        <w:t>7/30/2019</w:t>
      </w:r>
    </w:p>
    <w:p w:rsidR="003D2201" w:rsidRDefault="003D2201">
      <w:pPr>
        <w:jc w:val="center"/>
        <w:rPr>
          <w:sz w:val="18"/>
        </w:rPr>
        <w:sectPr w:rsidR="003D2201" w:rsidSect="00552EEC">
          <w:footerReference w:type="default" r:id="rId11"/>
          <w:footerReference w:type="first" r:id="rId12"/>
          <w:type w:val="continuous"/>
          <w:pgSz w:w="12240" w:h="15840"/>
          <w:pgMar w:top="660" w:right="700" w:bottom="280" w:left="600" w:header="720" w:footer="720" w:gutter="0"/>
          <w:cols w:space="720"/>
          <w:titlePg/>
          <w:docGrid w:linePitch="299"/>
        </w:sectPr>
      </w:pPr>
    </w:p>
    <w:p w:rsidR="003D2201" w:rsidRDefault="003D2201">
      <w:pPr>
        <w:pStyle w:val="BodyText"/>
        <w:rPr>
          <w:sz w:val="20"/>
        </w:rPr>
      </w:pPr>
    </w:p>
    <w:p w:rsidR="003D2201" w:rsidRDefault="003D2201">
      <w:pPr>
        <w:pStyle w:val="BodyText"/>
        <w:spacing w:before="2"/>
        <w:rPr>
          <w:sz w:val="23"/>
        </w:rPr>
      </w:pPr>
    </w:p>
    <w:p w:rsidR="003D2201" w:rsidRDefault="0075781E">
      <w:pPr>
        <w:spacing w:before="94"/>
        <w:ind w:left="4348" w:right="3759" w:hanging="252"/>
      </w:pPr>
      <w:r>
        <w:rPr>
          <w:color w:val="1F4E79"/>
        </w:rPr>
        <w:t>WORKFLOW: SUPPORTING AND OBTAINING EVIDENCE FOR SMOKING ABSTINENCE PRIOR TO ELECTIVE SURGERY</w:t>
      </w:r>
    </w:p>
    <w:p w:rsidR="003D2201" w:rsidRDefault="003D2201">
      <w:pPr>
        <w:pStyle w:val="BodyText"/>
        <w:rPr>
          <w:sz w:val="20"/>
        </w:rPr>
      </w:pPr>
    </w:p>
    <w:p w:rsidR="003D2201" w:rsidRDefault="0075781E">
      <w:pPr>
        <w:pStyle w:val="BodyText"/>
        <w:spacing w:before="7"/>
        <w:rPr>
          <w:sz w:val="27"/>
        </w:rPr>
      </w:pPr>
      <w:r>
        <w:rPr>
          <w:noProof/>
        </w:rPr>
        <w:drawing>
          <wp:anchor distT="0" distB="0" distL="0" distR="0" simplePos="0" relativeHeight="251656704" behindDoc="0" locked="0" layoutInCell="1" allowOverlap="1">
            <wp:simplePos x="0" y="0"/>
            <wp:positionH relativeFrom="page">
              <wp:posOffset>690880</wp:posOffset>
            </wp:positionH>
            <wp:positionV relativeFrom="paragraph">
              <wp:posOffset>226948</wp:posOffset>
            </wp:positionV>
            <wp:extent cx="8700416" cy="418699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8700416" cy="4186999"/>
                    </a:xfrm>
                    <a:prstGeom prst="rect">
                      <a:avLst/>
                    </a:prstGeom>
                  </pic:spPr>
                </pic:pic>
              </a:graphicData>
            </a:graphic>
          </wp:anchor>
        </w:drawing>
      </w:r>
    </w:p>
    <w:p w:rsidR="003D2201" w:rsidRDefault="003D2201">
      <w:pPr>
        <w:pStyle w:val="BodyText"/>
        <w:rPr>
          <w:sz w:val="20"/>
        </w:rPr>
      </w:pPr>
    </w:p>
    <w:p w:rsidR="003D2201" w:rsidRDefault="003D2201">
      <w:pPr>
        <w:pStyle w:val="BodyText"/>
        <w:rPr>
          <w:sz w:val="20"/>
        </w:rPr>
      </w:pPr>
    </w:p>
    <w:p w:rsidR="003D2201" w:rsidRDefault="003D2201">
      <w:pPr>
        <w:pStyle w:val="BodyText"/>
        <w:rPr>
          <w:sz w:val="20"/>
        </w:rPr>
      </w:pPr>
    </w:p>
    <w:p w:rsidR="003D2201" w:rsidRDefault="003D2201">
      <w:pPr>
        <w:pStyle w:val="BodyText"/>
        <w:rPr>
          <w:sz w:val="20"/>
        </w:rPr>
      </w:pPr>
    </w:p>
    <w:p w:rsidR="003D2201" w:rsidRDefault="003D2201">
      <w:pPr>
        <w:pStyle w:val="BodyText"/>
        <w:rPr>
          <w:sz w:val="20"/>
        </w:rPr>
      </w:pPr>
    </w:p>
    <w:p w:rsidR="003D2201" w:rsidRDefault="003D2201">
      <w:pPr>
        <w:pStyle w:val="BodyText"/>
        <w:spacing w:before="4"/>
        <w:rPr>
          <w:sz w:val="20"/>
        </w:rPr>
      </w:pPr>
    </w:p>
    <w:p w:rsidR="003D2201" w:rsidRDefault="0075781E">
      <w:pPr>
        <w:tabs>
          <w:tab w:val="left" w:pos="12783"/>
        </w:tabs>
        <w:ind w:left="5299"/>
        <w:rPr>
          <w:sz w:val="14"/>
        </w:rPr>
      </w:pPr>
      <w:r>
        <w:rPr>
          <w:noProof/>
        </w:rPr>
        <w:drawing>
          <wp:anchor distT="0" distB="0" distL="0" distR="0" simplePos="0" relativeHeight="251657728" behindDoc="0" locked="0" layoutInCell="1" allowOverlap="1">
            <wp:simplePos x="0" y="0"/>
            <wp:positionH relativeFrom="page">
              <wp:posOffset>457200</wp:posOffset>
            </wp:positionH>
            <wp:positionV relativeFrom="paragraph">
              <wp:posOffset>-410198</wp:posOffset>
            </wp:positionV>
            <wp:extent cx="977900" cy="51737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4" cstate="print"/>
                    <a:stretch>
                      <a:fillRect/>
                    </a:stretch>
                  </pic:blipFill>
                  <pic:spPr>
                    <a:xfrm>
                      <a:off x="0" y="0"/>
                      <a:ext cx="977900" cy="517372"/>
                    </a:xfrm>
                    <a:prstGeom prst="rect">
                      <a:avLst/>
                    </a:prstGeom>
                  </pic:spPr>
                </pic:pic>
              </a:graphicData>
            </a:graphic>
          </wp:anchor>
        </w:drawing>
      </w:r>
      <w:r>
        <w:rPr>
          <w:color w:val="1F4E79"/>
          <w:sz w:val="18"/>
        </w:rPr>
        <w:t>For questions, please conta</w:t>
      </w:r>
      <w:bookmarkStart w:id="3" w:name="_bookmark2"/>
      <w:bookmarkEnd w:id="3"/>
      <w:r>
        <w:rPr>
          <w:color w:val="1F4E79"/>
          <w:sz w:val="18"/>
        </w:rPr>
        <w:t xml:space="preserve">ct </w:t>
      </w:r>
      <w:r w:rsidR="00B8222E">
        <w:rPr>
          <w:color w:val="1F487C"/>
          <w:sz w:val="18"/>
        </w:rPr>
        <w:t>Customer Service</w:t>
      </w:r>
      <w:r>
        <w:rPr>
          <w:color w:val="1F487C"/>
          <w:sz w:val="18"/>
        </w:rPr>
        <w:t xml:space="preserve"> </w:t>
      </w:r>
      <w:r w:rsidR="00FC6ADC">
        <w:rPr>
          <w:color w:val="1F487C"/>
          <w:sz w:val="18"/>
        </w:rPr>
        <w:t>(800) 431-4135</w:t>
      </w:r>
      <w:r>
        <w:rPr>
          <w:color w:val="1F487C"/>
          <w:sz w:val="18"/>
        </w:rPr>
        <w:tab/>
      </w:r>
      <w:r>
        <w:rPr>
          <w:color w:val="1F4E79"/>
          <w:sz w:val="14"/>
        </w:rPr>
        <w:t>Last updated</w:t>
      </w:r>
      <w:r>
        <w:rPr>
          <w:color w:val="1F4E79"/>
          <w:spacing w:val="-11"/>
          <w:sz w:val="14"/>
        </w:rPr>
        <w:t xml:space="preserve"> </w:t>
      </w:r>
      <w:r w:rsidR="00B8222E">
        <w:rPr>
          <w:color w:val="1F4E79"/>
          <w:sz w:val="14"/>
        </w:rPr>
        <w:t>7/30/2019</w:t>
      </w:r>
    </w:p>
    <w:sectPr w:rsidR="003D2201">
      <w:pgSz w:w="15840" w:h="12240" w:orient="landscape"/>
      <w:pgMar w:top="1140" w:right="9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7E" w:rsidRDefault="0092227E" w:rsidP="00552EEC">
      <w:r>
        <w:separator/>
      </w:r>
    </w:p>
  </w:endnote>
  <w:endnote w:type="continuationSeparator" w:id="0">
    <w:p w:rsidR="0092227E" w:rsidRDefault="0092227E" w:rsidP="0055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EC" w:rsidRDefault="00552EEC">
    <w:pPr>
      <w:pStyle w:val="Footer"/>
    </w:pPr>
  </w:p>
  <w:p w:rsidR="00552EEC" w:rsidRDefault="00552E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EC" w:rsidRPr="002E40C0" w:rsidRDefault="002E40C0" w:rsidP="00E82296">
    <w:pPr>
      <w:pStyle w:val="Footer"/>
      <w:jc w:val="right"/>
      <w:rPr>
        <w:sz w:val="20"/>
      </w:rPr>
    </w:pPr>
    <w:r w:rsidRPr="002E40C0">
      <w:rPr>
        <w:sz w:val="20"/>
      </w:rPr>
      <w:t>MISC4312_</w:t>
    </w:r>
    <w:r w:rsidR="00FC6ADC">
      <w:rPr>
        <w:sz w:val="20"/>
      </w:rPr>
      <w:t>0220</w:t>
    </w:r>
    <w:r w:rsidRPr="002E40C0">
      <w:rPr>
        <w:sz w:val="20"/>
      </w:rPr>
      <w:t>_</w:t>
    </w:r>
    <w:r w:rsidR="00A24990">
      <w:rPr>
        <w:sz w:val="20"/>
      </w:rPr>
      <w:t>Plan</w:t>
    </w:r>
    <w:r w:rsidR="00FC6ADC">
      <w:rPr>
        <w:sz w:val="20"/>
      </w:rPr>
      <w:t xml:space="preserve"> </w:t>
    </w:r>
    <w:r w:rsidR="00A24990">
      <w:rPr>
        <w:sz w:val="20"/>
      </w:rPr>
      <w:t>Approved</w:t>
    </w:r>
    <w:r w:rsidR="00FC6ADC">
      <w:rPr>
        <w:sz w:val="20"/>
      </w:rPr>
      <w:t xml:space="preserve"> 02042020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7E" w:rsidRDefault="0092227E" w:rsidP="00552EEC">
      <w:r>
        <w:separator/>
      </w:r>
    </w:p>
  </w:footnote>
  <w:footnote w:type="continuationSeparator" w:id="0">
    <w:p w:rsidR="0092227E" w:rsidRDefault="0092227E" w:rsidP="00552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01"/>
    <w:rsid w:val="002E40C0"/>
    <w:rsid w:val="003D2201"/>
    <w:rsid w:val="00552EEC"/>
    <w:rsid w:val="006B0C42"/>
    <w:rsid w:val="0075781E"/>
    <w:rsid w:val="0092227E"/>
    <w:rsid w:val="00A24990"/>
    <w:rsid w:val="00B8222E"/>
    <w:rsid w:val="00E212EE"/>
    <w:rsid w:val="00E82296"/>
    <w:rsid w:val="00FC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0B6F5"/>
  <w15:docId w15:val="{8510A7F5-40EF-41F4-9233-7D1C37BD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EEC"/>
    <w:pPr>
      <w:tabs>
        <w:tab w:val="center" w:pos="4680"/>
        <w:tab w:val="right" w:pos="9360"/>
      </w:tabs>
    </w:pPr>
  </w:style>
  <w:style w:type="character" w:customStyle="1" w:styleId="HeaderChar">
    <w:name w:val="Header Char"/>
    <w:basedOn w:val="DefaultParagraphFont"/>
    <w:link w:val="Header"/>
    <w:uiPriority w:val="99"/>
    <w:rsid w:val="00552EEC"/>
    <w:rPr>
      <w:rFonts w:ascii="Arial" w:eastAsia="Arial" w:hAnsi="Arial" w:cs="Arial"/>
    </w:rPr>
  </w:style>
  <w:style w:type="paragraph" w:styleId="Footer">
    <w:name w:val="footer"/>
    <w:basedOn w:val="Normal"/>
    <w:link w:val="FooterChar"/>
    <w:uiPriority w:val="99"/>
    <w:unhideWhenUsed/>
    <w:rsid w:val="00552EEC"/>
    <w:pPr>
      <w:tabs>
        <w:tab w:val="center" w:pos="4680"/>
        <w:tab w:val="right" w:pos="9360"/>
      </w:tabs>
    </w:pPr>
  </w:style>
  <w:style w:type="character" w:customStyle="1" w:styleId="FooterChar">
    <w:name w:val="Footer Char"/>
    <w:basedOn w:val="DefaultParagraphFont"/>
    <w:link w:val="Footer"/>
    <w:uiPriority w:val="99"/>
    <w:rsid w:val="00552E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regon.gov/oha/HPA/CSI-HERC/PrioritizedList/1-1-2018%20Prioritized%20List%20of%20Health%20Services.pdf" TargetMode="External"/><Relationship Id="rId4" Type="http://schemas.openxmlformats.org/officeDocument/2006/relationships/styles" Target="styles.xml"/><Relationship Id="rId9" Type="http://schemas.openxmlformats.org/officeDocument/2006/relationships/hyperlink" Target="http://www.oregon.gov/oha/HPA/CSI-HERC/PrioritizedList/1-1-2018%20Prioritized%20List%20of%20Health%20Services.pdf"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edicaid" ma:contentTypeID="0x0101001A3B853CBCEE594EA61213F267FEE079003F17CE3690EC5E40BCFE0584FD41E3FB" ma:contentTypeVersion="9" ma:contentTypeDescription="Create a new document." ma:contentTypeScope="" ma:versionID="e769bb0c6b2bda535c9851c58f20dbe8">
  <xsd:schema xmlns:xsd="http://www.w3.org/2001/XMLSchema" xmlns:xs="http://www.w3.org/2001/XMLSchema" xmlns:p="http://schemas.microsoft.com/office/2006/metadata/properties" xmlns:ns1="http://schemas.microsoft.com/sharepoint/v3" xmlns:ns2="0c63b783-5fb1-4bc4-9168-9a9d8b96a366" xmlns:ns3="d990b031-5906-4fab-854a-4e4b04d3bde9" targetNamespace="http://schemas.microsoft.com/office/2006/metadata/properties" ma:root="true" ma:fieldsID="b1c61366a253a7427cbc90b92d7b8a36" ns1:_="" ns2:_="" ns3:_="">
    <xsd:import namespace="http://schemas.microsoft.com/sharepoint/v3"/>
    <xsd:import namespace="0c63b783-5fb1-4bc4-9168-9a9d8b96a366"/>
    <xsd:import namespace="d990b031-5906-4fab-854a-4e4b04d3bde9"/>
    <xsd:element name="properties">
      <xsd:complexType>
        <xsd:sequence>
          <xsd:element name="documentManagement">
            <xsd:complexType>
              <xsd:all>
                <xsd:element ref="ns2:Document_x0020_Code" minOccurs="0"/>
                <xsd:element ref="ns2:Business_x0020_owner" minOccurs="0"/>
                <xsd:element ref="ns2:Collaborators" minOccurs="0"/>
                <xsd:element ref="ns2:Communications_x0020_Owner" minOccurs="0"/>
                <xsd:element ref="ns2:PlanYear" minOccurs="0"/>
                <xsd:element ref="ns2:Prior_x0020_Doc_x0020_Number" minOccurs="0"/>
                <xsd:element ref="ns2:Source_x0020_RC" minOccurs="0"/>
                <xsd:element ref="ns2:Regulatory_x0020_Approval_x0020_Required_x0020_RC" minOccurs="0"/>
                <xsd:element ref="ns2:External_x0020_Audience" minOccurs="0"/>
                <xsd:element ref="ns2:Departments" minOccurs="0"/>
                <xsd:element ref="ns2:Catagory" minOccurs="0"/>
                <xsd:element ref="ns2:Hide_x0020_From_x0020_Everyone_x0020_View" minOccurs="0"/>
                <xsd:element ref="ns2:Distribution_x0020_Date" minOccurs="0"/>
                <xsd:element ref="ns2:Exp_x0020_Date" minOccurs="0"/>
                <xsd:element ref="ns2:Submitter_x0020_Comments" minOccurs="0"/>
                <xsd:element ref="ns2:Medicaid_x0020_Plan_x0020_Contract_x0020_no._x0020_RC" minOccurs="0"/>
                <xsd:element ref="ns2:_dlc_DocIdUrl" minOccurs="0"/>
                <xsd:element ref="ns2:_dlc_DocIdPersistId" minOccurs="0"/>
                <xsd:element ref="ns2:_dlc_DocId" minOccurs="0"/>
                <xsd:element ref="ns1:Approval_x0020_Status" minOccurs="0"/>
                <xsd:element ref="ns1:_dlc_Exempt" minOccurs="0"/>
                <xsd:element ref="ns1:_dlc_ExpireDateSaved" minOccurs="0"/>
                <xsd:element ref="ns1:_dlc_ExpireDate" minOccurs="0"/>
                <xsd:element ref="ns3:PublishOptions" minOccurs="0"/>
                <xsd:element ref="ns3:Publish_x0020_Date" minOccurs="0"/>
                <xsd:element ref="ns2:IT_x0020_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pproval_x0020_Status" ma:index="28" nillable="true" ma:displayName="Document Approval Status" ma:default="1 Review &amp; Editing" ma:format="Dropdown" ma:internalName="Approval_x0020_Status">
      <xsd:simpleType>
        <xsd:restriction base="dms:Choice">
          <xsd:enumeration value="1 Review &amp; Editing"/>
          <xsd:enumeration value="1 Web editing"/>
          <xsd:enumeration value="3 Compliance review"/>
          <xsd:enumeration value="4 Additional Communications Review"/>
          <xsd:enumeration value="4 Ready for Submission"/>
          <xsd:enumeration value="5 Submitted for reg approval"/>
          <xsd:enumeration value="5 Plan Approval"/>
          <xsd:enumeration value="6 Reg Approval Received"/>
          <xsd:enumeration value="6 Reg Disapproved"/>
          <xsd:enumeration value="7 Final Material"/>
          <xsd:enumeration value="8 DO NOT USE"/>
          <xsd:enumeration value="9 Retire"/>
          <xsd:enumeration value="10 Moved to MarComm"/>
        </xsd:restriction>
      </xsd:simpleType>
    </xsd:element>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63b783-5fb1-4bc4-9168-9a9d8b96a366" elementFormDefault="qualified">
    <xsd:import namespace="http://schemas.microsoft.com/office/2006/documentManagement/types"/>
    <xsd:import namespace="http://schemas.microsoft.com/office/infopath/2007/PartnerControls"/>
    <xsd:element name="Document_x0020_Code" ma:index="2" nillable="true" ma:displayName="Document Code" ma:internalName="Document_x0020_Code">
      <xsd:simpleType>
        <xsd:restriction base="dms:Text">
          <xsd:maxLength value="255"/>
        </xsd:restriction>
      </xsd:simpleType>
    </xsd:element>
    <xsd:element name="Business_x0020_owner" ma:index="3" nillable="true" ma:displayName="Document owner" ma:description="This person is the owner of the document, and will be the one to collaborate on the changes that might need to happen for approval."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aborators" ma:index="4" nillable="true" ma:displayName="Collaborators" ma:list="UserInfo" ma:SharePointGroup="0" ma:internalName="Collabora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unications_x0020_Owner" ma:index="5" nillable="true" ma:displayName="Communications Owner" ma:list="UserInfo" ma:SharePointGroup="0" ma:internalName="Communications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nYear" ma:index="6" nillable="true" ma:displayName="PlanYear" ma:default="2015" ma:internalName="PlanYear">
      <xsd:complexType>
        <xsd:complexContent>
          <xsd:extension base="dms:MultiChoice">
            <xsd:sequence>
              <xsd:element name="Value" maxOccurs="unbounded" minOccurs="0" nillable="tru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equence>
          </xsd:extension>
        </xsd:complexContent>
      </xsd:complexType>
    </xsd:element>
    <xsd:element name="Prior_x0020_Doc_x0020_Number" ma:index="7" nillable="true" ma:displayName="Prior Doc Number" ma:internalName="Prior_x0020_Doc_x0020_Number">
      <xsd:simpleType>
        <xsd:restriction base="dms:Text">
          <xsd:maxLength value="255"/>
        </xsd:restriction>
      </xsd:simpleType>
    </xsd:element>
    <xsd:element name="Source_x0020_RC" ma:index="8" nillable="true" ma:displayName="Document Source" ma:description="Include as applicable: model, chapter/regs, form #, memo,  etc." ma:internalName="Source_x0020_RC">
      <xsd:simpleType>
        <xsd:restriction base="dms:Note">
          <xsd:maxLength value="255"/>
        </xsd:restriction>
      </xsd:simpleType>
    </xsd:element>
    <xsd:element name="Regulatory_x0020_Approval_x0020_Required_x0020_RC" ma:index="9" nillable="true" ma:displayName="Approval Type" ma:format="Dropdown" ma:internalName="Regulatory_x0020_Approval_x0020_Required_x0020_RC" ma:readOnly="false">
      <xsd:simpleType>
        <xsd:union memberTypes="dms:Text">
          <xsd:simpleType>
            <xsd:restriction base="dms:Choice">
              <xsd:enumeration value="CMS Approved"/>
              <xsd:enumeration value="CMS File and Use"/>
              <xsd:enumeration value="Plan Approved"/>
              <xsd:enumeration value="DMAP Approved"/>
            </xsd:restriction>
          </xsd:simpleType>
        </xsd:union>
      </xsd:simpleType>
    </xsd:element>
    <xsd:element name="External_x0020_Audience" ma:index="10" nillable="true" ma:displayName="Audience" ma:format="Dropdown" ma:internalName="External_x0020_Audience">
      <xsd:simpleType>
        <xsd:restriction base="dms:Choice">
          <xsd:enumeration value="Broker"/>
          <xsd:enumeration value="Member"/>
          <xsd:enumeration value="Pharmacy"/>
          <xsd:enumeration value="Provider"/>
          <xsd:enumeration value="Vendor"/>
          <xsd:enumeration value="Internal"/>
        </xsd:restriction>
      </xsd:simpleType>
    </xsd:element>
    <xsd:element name="Departments" ma:index="11" nillable="true" ma:displayName="Departments" ma:default="UNKNOWN" ma:format="Dropdown" ma:internalName="Departments">
      <xsd:simpleType>
        <xsd:restriction base="dms:Choice">
          <xsd:enumeration value="UNKNOWN"/>
          <xsd:enumeration value="Claims"/>
          <xsd:enumeration value="Clinical Quality Improvement"/>
          <xsd:enumeration value="Community Health Development"/>
          <xsd:enumeration value="Compliance"/>
          <xsd:enumeration value="Customer Service"/>
          <xsd:enumeration value="Enrollment/Billing"/>
          <xsd:enumeration value="Grievance &amp; Appeals"/>
          <xsd:enumeration value="Health Services"/>
          <xsd:enumeration value="Marketing &amp; Communications"/>
          <xsd:enumeration value="Pharmacy"/>
          <xsd:enumeration value="Provider Network"/>
          <xsd:enumeration value="Regulatory Communications"/>
          <xsd:enumeration value="Sales"/>
        </xsd:restriction>
      </xsd:simpleType>
    </xsd:element>
    <xsd:element name="Catagory" ma:index="12" nillable="true" ma:displayName="Subcategory" ma:format="Dropdown" ma:indexed="true" ma:internalName="Catagory">
      <xsd:simpleType>
        <xsd:restriction base="dms:Choice">
          <xsd:enumeration value="Acknowledgement Notices"/>
          <xsd:enumeration value="Ads/Promotional Items"/>
          <xsd:enumeration value="Add Continuation of Benefit Notices"/>
          <xsd:enumeration value="ANOC"/>
          <xsd:enumeration value="Auto/Fac Enrollments"/>
          <xsd:enumeration value="Brochures"/>
          <xsd:enumeration value="Broker Notices/Materials"/>
          <xsd:enumeration value="COB/Creditable Coverage Notices"/>
          <xsd:enumeration value="Denial of Enrollments/Disenrollments"/>
          <xsd:enumeration value="Dismissal - Withdrawal Notices"/>
          <xsd:enumeration value="Directories"/>
          <xsd:enumeration value="Disenroll/Cancel Disenrollments"/>
          <xsd:enumeration value="Enroll/Reinstate/Cancel Enrollments"/>
          <xsd:enumeration value="Envelopes"/>
          <xsd:enumeration value="EOC"/>
          <xsd:enumeration value="Expedited Notices"/>
          <xsd:enumeration value="Extension Notices"/>
          <xsd:enumeration value="Fast Track Appeal Notices"/>
          <xsd:enumeration value="FAQ"/>
          <xsd:enumeration value="Flyers"/>
          <xsd:enumeration value="Forms"/>
          <xsd:enumeration value="Grievance Resolution Letters"/>
          <xsd:enumeration value="Grievances"/>
          <xsd:enumeration value="Handbooks"/>
          <xsd:enumeration value="ID Cards"/>
          <xsd:enumeration value="Information Requests"/>
          <xsd:enumeration value="Invitations"/>
          <xsd:enumeration value="LEP"/>
          <xsd:enumeration value="LIS"/>
          <xsd:enumeration value="LIS Rider - Dual Essentials"/>
          <xsd:enumeration value="LIS Rider - Essentials Rx 14 ‎"/>
          <xsd:enumeration value="LIS Rider - Essentials Rx 15"/>
          <xsd:enumeration value="LIS Rider - Essentials Rx 16"/>
          <xsd:enumeration value="LIS Rider - Essentials Rx 19"/>
          <xsd:enumeration value="LIS Rider - Essentials Rx 20"/>
          <xsd:enumeration value="LIS Rider - Essentials Rx 21"/>
          <xsd:enumeration value="LIS Rider - Essentials Rx 6"/>
          <xsd:enumeration value="LIS Rider - Explorer Rx 1"/>
          <xsd:enumeration value="LIS Rider - Explorer Rx 2"/>
          <xsd:enumeration value="LIS Rider - Explorer Rx 4"/>
          <xsd:enumeration value="LIS Rider - Explorer Rx 7"/>
          <xsd:enumeration value="LIS Rider - Explorer Rx 9"/>
          <xsd:enumeration value="LIS Rider - Explorer Rx 11"/>
          <xsd:enumeration value="LIS Rider - Premier Rx 7"/>
          <xsd:enumeration value="Listings"/>
          <xsd:enumeration value="Member Notices"/>
          <xsd:enumeration value="Newsletters"/>
          <xsd:enumeration value="OOA"/>
          <xsd:enumeration value="Outbound Verification Notices"/>
          <xsd:enumeration value="Overturns Notices"/>
          <xsd:enumeration value="Part D G&amp;A Notices"/>
          <xsd:enumeration value="Presentations"/>
          <xsd:enumeration value="Provider Notices"/>
          <xsd:enumeration value="Scripts"/>
          <xsd:enumeration value="Summary of Benefits"/>
          <xsd:enumeration value="Surveys"/>
          <xsd:enumeration value="Upheld Notices"/>
          <xsd:enumeration value="Vendor Notices/Materials"/>
          <xsd:enumeration value="Websites"/>
        </xsd:restriction>
      </xsd:simpleType>
    </xsd:element>
    <xsd:element name="Hide_x0020_From_x0020_Everyone_x0020_View" ma:index="14" nillable="true" ma:displayName="Hide From Everyone View" ma:default="0" ma:indexed="true" ma:internalName="Hide_x0020_From_x0020_Everyone_x0020_View">
      <xsd:simpleType>
        <xsd:restriction base="dms:Boolean"/>
      </xsd:simpleType>
    </xsd:element>
    <xsd:element name="Distribution_x0020_Date" ma:index="15" nillable="true" ma:displayName="Distribution Date" ma:format="DateOnly" ma:internalName="Distribution_x0020_Date">
      <xsd:simpleType>
        <xsd:restriction base="dms:DateTime"/>
      </xsd:simpleType>
    </xsd:element>
    <xsd:element name="Exp_x0020_Date" ma:index="16" nillable="true" ma:displayName="Exp Date" ma:format="DateOnly" ma:internalName="Exp_x0020_Date">
      <xsd:simpleType>
        <xsd:restriction base="dms:DateTime"/>
      </xsd:simpleType>
    </xsd:element>
    <xsd:element name="Submitter_x0020_Comments" ma:index="17" nillable="true" ma:displayName="Submitter Comments" ma:internalName="Submitter_x0020_Comments">
      <xsd:simpleType>
        <xsd:restriction base="dms:Note">
          <xsd:maxLength value="255"/>
        </xsd:restriction>
      </xsd:simpleType>
    </xsd:element>
    <xsd:element name="Medicaid_x0020_Plan_x0020_Contract_x0020_no._x0020_RC" ma:index="18" nillable="true" ma:displayName="Medicaid Plan Contract no. RC" ma:format="Dropdown" ma:hidden="true" ma:internalName="Medicaid_x0020_Plan_x0020_Contract_x0020_no_x002e__x0020_RC" ma:readOnly="false">
      <xsd:simpleType>
        <xsd:restriction base="dms:Choice">
          <xsd:enumeration value="Phys"/>
          <xsd:enumeration value="Intgd"/>
          <xsd:enumeration value="Both"/>
        </xsd:restriction>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IT_x0020_System" ma:index="35" nillable="true" ma:displayName="Programs" ma:default="Not a programmed material" ma:description="Please note if this material is programmed/generated in any of the following systems." ma:internalName="IT_x0020_System">
      <xsd:complexType>
        <xsd:complexContent>
          <xsd:extension base="dms:MultiChoiceFillIn">
            <xsd:sequence>
              <xsd:element name="Value" maxOccurs="unbounded" minOccurs="0" nillable="true">
                <xsd:simpleType>
                  <xsd:union memberTypes="dms:Text">
                    <xsd:simpleType>
                      <xsd:restriction base="dms:Choice">
                        <xsd:enumeration value="Not a programmed material"/>
                        <xsd:enumeration value="Caremark"/>
                        <xsd:enumeration value="Dynamo"/>
                        <xsd:enumeration value="EAM"/>
                        <xsd:enumeration value="Exstream"/>
                        <xsd:enumeration value="Facet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90b031-5906-4fab-854a-4e4b04d3bde9" elementFormDefault="qualified">
    <xsd:import namespace="http://schemas.microsoft.com/office/2006/documentManagement/types"/>
    <xsd:import namespace="http://schemas.microsoft.com/office/infopath/2007/PartnerControls"/>
    <xsd:element name="PublishOptions" ma:index="32" nillable="true" ma:displayName="PublishOptions" ma:default="No" ma:format="Dropdown" ma:internalName="PublishOptions">
      <xsd:simpleType>
        <xsd:restriction base="dms:Choice">
          <xsd:enumeration value="No"/>
          <xsd:enumeration value="Yes"/>
          <xsd:enumeration value="Yes with Email"/>
        </xsd:restriction>
      </xsd:simpleType>
    </xsd:element>
    <xsd:element name="Publish_x0020_Date" ma:index="33" nillable="true" ma:displayName="Publish Date" ma:format="DateOnly" ma:internalName="Publis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_x0020_RC xmlns="0c63b783-5fb1-4bc4-9168-9a9d8b96a366" xsi:nil="true"/>
    <Submitter_x0020_Comments xmlns="0c63b783-5fb1-4bc4-9168-9a9d8b96a366" xsi:nil="true"/>
    <Departments xmlns="0c63b783-5fb1-4bc4-9168-9a9d8b96a366">Health Services</Departments>
    <Business_x0020_owner xmlns="0c63b783-5fb1-4bc4-9168-9a9d8b96a366">
      <UserInfo>
        <DisplayName>JoLynn Shollenburg</DisplayName>
        <AccountId>153</AccountId>
        <AccountType/>
      </UserInfo>
    </Business_x0020_owner>
    <Collaborators xmlns="0c63b783-5fb1-4bc4-9168-9a9d8b96a366">
      <UserInfo>
        <DisplayName/>
        <AccountId xsi:nil="true"/>
        <AccountType/>
      </UserInfo>
    </Collaborators>
    <Communications_x0020_Owner xmlns="0c63b783-5fb1-4bc4-9168-9a9d8b96a366">
      <UserInfo>
        <DisplayName>Amber Dart-Clegg</DisplayName>
        <AccountId>1320</AccountId>
        <AccountType/>
      </UserInfo>
    </Communications_x0020_Owner>
    <Approval_x0020_Status xmlns="http://schemas.microsoft.com/sharepoint/v3">7 Final Material</Approval_x0020_Status>
    <Publish_x0020_Date xmlns="d990b031-5906-4fab-854a-4e4b04d3bde9">2019-09-16T07:00:00+00:00</Publish_x0020_Date>
    <Hide_x0020_From_x0020_Everyone_x0020_View xmlns="0c63b783-5fb1-4bc4-9168-9a9d8b96a366">false</Hide_x0020_From_x0020_Everyone_x0020_View>
    <PlanYear xmlns="0c63b783-5fb1-4bc4-9168-9a9d8b96a366">
      <Value>2019</Value>
    </PlanYear>
    <Exp_x0020_Date xmlns="0c63b783-5fb1-4bc4-9168-9a9d8b96a366" xsi:nil="true"/>
    <Prior_x0020_Doc_x0020_Number xmlns="0c63b783-5fb1-4bc4-9168-9a9d8b96a366" xsi:nil="true"/>
    <Regulatory_x0020_Approval_x0020_Required_x0020_RC xmlns="0c63b783-5fb1-4bc4-9168-9a9d8b96a366">Plan Approved</Regulatory_x0020_Approval_x0020_Required_x0020_RC>
    <Catagory xmlns="0c63b783-5fb1-4bc4-9168-9a9d8b96a366" xsi:nil="true"/>
    <Distribution_x0020_Date xmlns="0c63b783-5fb1-4bc4-9168-9a9d8b96a366" xsi:nil="true"/>
    <PublishOptions xmlns="d990b031-5906-4fab-854a-4e4b04d3bde9">No</PublishOptions>
    <External_x0020_Audience xmlns="0c63b783-5fb1-4bc4-9168-9a9d8b96a366" xsi:nil="true"/>
    <Medicaid_x0020_Plan_x0020_Contract_x0020_no._x0020_RC xmlns="0c63b783-5fb1-4bc4-9168-9a9d8b96a366" xsi:nil="true"/>
    <IT_x0020_System xmlns="0c63b783-5fb1-4bc4-9168-9a9d8b96a366"/>
    <Document_x0020_Code xmlns="0c63b783-5fb1-4bc4-9168-9a9d8b96a366">MISC4312</Document_x0020_Code>
  </documentManagement>
</p:properties>
</file>

<file path=customXml/itemProps1.xml><?xml version="1.0" encoding="utf-8"?>
<ds:datastoreItem xmlns:ds="http://schemas.openxmlformats.org/officeDocument/2006/customXml" ds:itemID="{0ED51F44-96DA-4BD2-85D1-000D02BC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3b783-5fb1-4bc4-9168-9a9d8b96a366"/>
    <ds:schemaRef ds:uri="d990b031-5906-4fab-854a-4e4b04d3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44BCE-8314-450D-8022-7CC330D46F80}">
  <ds:schemaRefs>
    <ds:schemaRef ds:uri="http://schemas.microsoft.com/sharepoint/v3/contenttype/forms"/>
  </ds:schemaRefs>
</ds:datastoreItem>
</file>

<file path=customXml/itemProps3.xml><?xml version="1.0" encoding="utf-8"?>
<ds:datastoreItem xmlns:ds="http://schemas.openxmlformats.org/officeDocument/2006/customXml" ds:itemID="{9CC3BA20-BD7A-4A7F-A843-0F8F890561DA}">
  <ds:schemaRefs>
    <ds:schemaRef ds:uri="http://schemas.microsoft.com/office/2006/metadata/properties"/>
    <ds:schemaRef ds:uri="http://schemas.microsoft.com/office/infopath/2007/PartnerControls"/>
    <ds:schemaRef ds:uri="0c63b783-5fb1-4bc4-9168-9a9d8b96a366"/>
    <ds:schemaRef ds:uri="http://schemas.microsoft.com/sharepoint/v3"/>
    <ds:schemaRef ds:uri="d990b031-5906-4fab-854a-4e4b04d3bde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PacificSource Health Plans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 Abstinence FAQ</dc:title>
  <dc:creator>Elke Towey</dc:creator>
  <dc:description>09/16/19: no edits made to business owner's original document, per Michelle Campbell, Medicaid document number added, plan approved eff 09/16/19 - AMDC</dc:description>
  <cp:lastModifiedBy>Trina Rosenfield</cp:lastModifiedBy>
  <cp:revision>4</cp:revision>
  <dcterms:created xsi:type="dcterms:W3CDTF">2019-09-16T20:06:00Z</dcterms:created>
  <dcterms:modified xsi:type="dcterms:W3CDTF">2020-02-04T20:14:00Z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Microsoft® Word 2013</vt:lpwstr>
  </property>
  <property fmtid="{D5CDD505-2E9C-101B-9397-08002B2CF9AE}" pid="4" name="LastSaved">
    <vt:filetime>2019-07-30T00:00:00Z</vt:filetime>
  </property>
  <property fmtid="{D5CDD505-2E9C-101B-9397-08002B2CF9AE}" pid="5" name="ContentTypeId">
    <vt:lpwstr>0x0101001A3B853CBCEE594EA61213F267FEE079003F17CE3690EC5E40BCFE0584FD41E3FB</vt:lpwstr>
  </property>
</Properties>
</file>